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B156" w14:textId="54010615" w:rsidR="00C23CB2" w:rsidRPr="00BD737C" w:rsidRDefault="00BD737C" w:rsidP="00BD737C">
      <w:pPr>
        <w:jc w:val="center"/>
        <w:rPr>
          <w:b/>
          <w:bCs/>
          <w:sz w:val="32"/>
          <w:szCs w:val="32"/>
        </w:rPr>
      </w:pPr>
      <w:r w:rsidRPr="00BD737C">
        <w:rPr>
          <w:b/>
          <w:bCs/>
          <w:sz w:val="32"/>
          <w:szCs w:val="32"/>
        </w:rPr>
        <w:t>2012 ORDINANCES</w:t>
      </w:r>
    </w:p>
    <w:p w14:paraId="008FB157" w14:textId="77777777" w:rsidR="0039162E" w:rsidRDefault="0039162E" w:rsidP="0039162E">
      <w:pPr>
        <w:pStyle w:val="NoSpacing"/>
        <w:rPr>
          <w:rFonts w:ascii="Arial Black" w:hAnsi="Arial Black"/>
          <w:sz w:val="20"/>
          <w:szCs w:val="20"/>
        </w:rPr>
      </w:pPr>
    </w:p>
    <w:p w14:paraId="008FB158" w14:textId="77777777" w:rsidR="0039162E" w:rsidRDefault="0039162E" w:rsidP="0039162E">
      <w:pPr>
        <w:pStyle w:val="NoSpacing"/>
        <w:rPr>
          <w:rFonts w:ascii="Arial Black" w:hAnsi="Arial Black"/>
          <w:sz w:val="20"/>
          <w:szCs w:val="20"/>
        </w:rPr>
      </w:pPr>
    </w:p>
    <w:p w14:paraId="008FB159" w14:textId="77777777" w:rsidR="0039162E" w:rsidRDefault="0039162E" w:rsidP="0039162E">
      <w:pPr>
        <w:pStyle w:val="NoSpacing"/>
        <w:rPr>
          <w:rFonts w:ascii="Arial Black" w:hAnsi="Arial Black"/>
          <w:sz w:val="20"/>
          <w:szCs w:val="20"/>
        </w:rPr>
      </w:pPr>
    </w:p>
    <w:p w14:paraId="008FB15A" w14:textId="77777777" w:rsidR="0039162E" w:rsidRDefault="0039162E" w:rsidP="0039162E">
      <w:pPr>
        <w:pStyle w:val="NoSpacing"/>
        <w:ind w:left="1440" w:hanging="1440"/>
        <w:rPr>
          <w:rFonts w:ascii="Arial Black" w:hAnsi="Arial Black"/>
          <w:sz w:val="20"/>
          <w:szCs w:val="20"/>
        </w:rPr>
      </w:pPr>
      <w:r>
        <w:rPr>
          <w:rFonts w:ascii="Arial Black" w:hAnsi="Arial Black"/>
          <w:sz w:val="20"/>
          <w:szCs w:val="20"/>
        </w:rPr>
        <w:t>12-01</w:t>
      </w:r>
      <w:r>
        <w:rPr>
          <w:rFonts w:ascii="Arial Black" w:hAnsi="Arial Black"/>
          <w:sz w:val="20"/>
          <w:szCs w:val="20"/>
        </w:rPr>
        <w:tab/>
        <w:t>An Ordinance Authorizing the Issuance of Waterworks and Sewerage</w:t>
      </w:r>
      <w:r>
        <w:rPr>
          <w:rFonts w:ascii="Arial Black" w:hAnsi="Arial Black"/>
          <w:sz w:val="20"/>
          <w:szCs w:val="20"/>
        </w:rPr>
        <w:br/>
        <w:t>Revenue Bonds of the City of Waverly, Morgan County Illinois, in an aggregate principal amount not to exceed $1,000,000</w:t>
      </w:r>
    </w:p>
    <w:p w14:paraId="008FB15B" w14:textId="77777777" w:rsidR="0039162E" w:rsidRDefault="0039162E" w:rsidP="0039162E">
      <w:pPr>
        <w:pStyle w:val="NoSpacing"/>
        <w:ind w:left="1440" w:hanging="1440"/>
        <w:rPr>
          <w:rFonts w:ascii="Arial Black" w:hAnsi="Arial Black"/>
          <w:sz w:val="20"/>
          <w:szCs w:val="20"/>
        </w:rPr>
      </w:pPr>
    </w:p>
    <w:p w14:paraId="008FB15C" w14:textId="77777777" w:rsidR="0039162E" w:rsidRDefault="0039162E" w:rsidP="0039162E">
      <w:pPr>
        <w:pStyle w:val="NoSpacing"/>
        <w:ind w:left="1440" w:hanging="1440"/>
        <w:rPr>
          <w:rFonts w:ascii="Arial Black" w:hAnsi="Arial Black"/>
          <w:sz w:val="20"/>
          <w:szCs w:val="20"/>
        </w:rPr>
      </w:pPr>
      <w:r>
        <w:rPr>
          <w:rFonts w:ascii="Arial Black" w:hAnsi="Arial Black"/>
          <w:sz w:val="20"/>
          <w:szCs w:val="20"/>
        </w:rPr>
        <w:t>12-02</w:t>
      </w:r>
      <w:r>
        <w:rPr>
          <w:rFonts w:ascii="Arial Black" w:hAnsi="Arial Black"/>
          <w:sz w:val="20"/>
          <w:szCs w:val="20"/>
        </w:rPr>
        <w:tab/>
        <w:t>An Ordinance Revising the Purchasing Procedures</w:t>
      </w:r>
    </w:p>
    <w:p w14:paraId="008FB15D" w14:textId="77777777" w:rsidR="0039162E" w:rsidRDefault="0039162E" w:rsidP="0039162E">
      <w:pPr>
        <w:pStyle w:val="NoSpacing"/>
        <w:ind w:left="1440" w:hanging="1440"/>
        <w:rPr>
          <w:rFonts w:ascii="Arial Black" w:hAnsi="Arial Black"/>
          <w:sz w:val="20"/>
          <w:szCs w:val="20"/>
        </w:rPr>
      </w:pPr>
    </w:p>
    <w:p w14:paraId="008FB15E" w14:textId="77777777" w:rsidR="0039162E" w:rsidRDefault="0039162E" w:rsidP="0039162E">
      <w:pPr>
        <w:pStyle w:val="NoSpacing"/>
        <w:ind w:left="1440" w:hanging="1440"/>
        <w:rPr>
          <w:rFonts w:ascii="Arial Black" w:hAnsi="Arial Black"/>
          <w:sz w:val="20"/>
          <w:szCs w:val="20"/>
        </w:rPr>
      </w:pPr>
      <w:r>
        <w:rPr>
          <w:rFonts w:ascii="Arial Black" w:hAnsi="Arial Black"/>
          <w:sz w:val="20"/>
          <w:szCs w:val="20"/>
        </w:rPr>
        <w:t>12-03</w:t>
      </w:r>
      <w:r>
        <w:rPr>
          <w:rFonts w:ascii="Arial Black" w:hAnsi="Arial Black"/>
          <w:sz w:val="20"/>
          <w:szCs w:val="20"/>
        </w:rPr>
        <w:tab/>
        <w:t>An Ordinance Setting Requirements/Standards for Part-Time Police Officers.</w:t>
      </w:r>
    </w:p>
    <w:p w14:paraId="008FB15F" w14:textId="77777777" w:rsidR="0039162E" w:rsidRDefault="0039162E" w:rsidP="0039162E">
      <w:pPr>
        <w:pStyle w:val="NoSpacing"/>
        <w:ind w:left="1440" w:hanging="1440"/>
        <w:rPr>
          <w:rFonts w:ascii="Arial Black" w:hAnsi="Arial Black"/>
          <w:sz w:val="20"/>
          <w:szCs w:val="20"/>
        </w:rPr>
      </w:pPr>
    </w:p>
    <w:p w14:paraId="008FB160" w14:textId="77777777" w:rsidR="0039162E" w:rsidRDefault="0039162E" w:rsidP="0039162E">
      <w:pPr>
        <w:pStyle w:val="NoSpacing"/>
        <w:ind w:left="1440" w:hanging="1440"/>
        <w:rPr>
          <w:rFonts w:ascii="Arial Black" w:hAnsi="Arial Black"/>
          <w:sz w:val="20"/>
          <w:szCs w:val="20"/>
        </w:rPr>
      </w:pPr>
      <w:r>
        <w:rPr>
          <w:rFonts w:ascii="Arial Black" w:hAnsi="Arial Black"/>
          <w:sz w:val="20"/>
          <w:szCs w:val="20"/>
        </w:rPr>
        <w:t>12-04</w:t>
      </w:r>
      <w:r>
        <w:rPr>
          <w:rFonts w:ascii="Arial Black" w:hAnsi="Arial Black"/>
          <w:sz w:val="20"/>
          <w:szCs w:val="20"/>
        </w:rPr>
        <w:tab/>
        <w:t>Prevailing Wage Rate</w:t>
      </w:r>
    </w:p>
    <w:p w14:paraId="008FB161" w14:textId="77777777" w:rsidR="0039162E" w:rsidRDefault="0039162E" w:rsidP="0039162E">
      <w:pPr>
        <w:pStyle w:val="NoSpacing"/>
        <w:ind w:left="1440" w:hanging="1440"/>
        <w:rPr>
          <w:rFonts w:ascii="Arial Black" w:hAnsi="Arial Black"/>
          <w:sz w:val="20"/>
          <w:szCs w:val="20"/>
        </w:rPr>
      </w:pPr>
    </w:p>
    <w:p w14:paraId="008FB162" w14:textId="77777777" w:rsidR="0039162E" w:rsidRDefault="0039162E" w:rsidP="0039162E">
      <w:pPr>
        <w:pStyle w:val="NoSpacing"/>
        <w:ind w:left="1440" w:hanging="1440"/>
        <w:rPr>
          <w:rFonts w:ascii="Arial Black" w:hAnsi="Arial Black"/>
          <w:sz w:val="20"/>
          <w:szCs w:val="20"/>
        </w:rPr>
      </w:pPr>
      <w:r>
        <w:rPr>
          <w:rFonts w:ascii="Arial Black" w:hAnsi="Arial Black"/>
          <w:sz w:val="20"/>
          <w:szCs w:val="20"/>
        </w:rPr>
        <w:t>12-05</w:t>
      </w:r>
      <w:r>
        <w:rPr>
          <w:rFonts w:ascii="Arial Black" w:hAnsi="Arial Black"/>
          <w:sz w:val="20"/>
          <w:szCs w:val="20"/>
        </w:rPr>
        <w:tab/>
        <w:t>Ordinance Rezoning 303 West Elm Street from RS-2 to CG</w:t>
      </w:r>
    </w:p>
    <w:p w14:paraId="008FB163" w14:textId="77777777" w:rsidR="0039162E" w:rsidRDefault="0039162E" w:rsidP="0039162E">
      <w:pPr>
        <w:pStyle w:val="NoSpacing"/>
        <w:ind w:left="1440" w:hanging="1440"/>
        <w:rPr>
          <w:rFonts w:ascii="Arial Black" w:hAnsi="Arial Black"/>
          <w:sz w:val="20"/>
          <w:szCs w:val="20"/>
        </w:rPr>
      </w:pPr>
    </w:p>
    <w:p w14:paraId="008FB164" w14:textId="77777777" w:rsidR="0039162E" w:rsidRDefault="0039162E" w:rsidP="0039162E">
      <w:pPr>
        <w:pStyle w:val="NoSpacing"/>
        <w:ind w:left="1440" w:hanging="1440"/>
        <w:rPr>
          <w:rFonts w:ascii="Arial Black" w:hAnsi="Arial Black"/>
          <w:sz w:val="20"/>
          <w:szCs w:val="20"/>
        </w:rPr>
      </w:pPr>
      <w:r>
        <w:rPr>
          <w:rFonts w:ascii="Arial Black" w:hAnsi="Arial Black"/>
          <w:sz w:val="20"/>
          <w:szCs w:val="20"/>
        </w:rPr>
        <w:t>12-06</w:t>
      </w:r>
      <w:r>
        <w:rPr>
          <w:rFonts w:ascii="Arial Black" w:hAnsi="Arial Black"/>
          <w:sz w:val="20"/>
          <w:szCs w:val="20"/>
        </w:rPr>
        <w:tab/>
        <w:t>An Ordinance Making Appropriations for Corporate Purposes for the City for the Fiscal Year 2012-13</w:t>
      </w:r>
    </w:p>
    <w:p w14:paraId="008FB165" w14:textId="77777777" w:rsidR="0039162E" w:rsidRDefault="0039162E" w:rsidP="0039162E">
      <w:pPr>
        <w:pStyle w:val="NoSpacing"/>
        <w:ind w:left="1440" w:hanging="1440"/>
        <w:rPr>
          <w:rFonts w:ascii="Arial Black" w:hAnsi="Arial Black"/>
          <w:sz w:val="20"/>
          <w:szCs w:val="20"/>
        </w:rPr>
      </w:pPr>
    </w:p>
    <w:p w14:paraId="008FB166" w14:textId="77777777" w:rsidR="0039162E" w:rsidRDefault="0039162E" w:rsidP="0039162E">
      <w:pPr>
        <w:pStyle w:val="NoSpacing"/>
        <w:ind w:left="1440" w:hanging="1440"/>
        <w:rPr>
          <w:rFonts w:ascii="Arial Black" w:hAnsi="Arial Black"/>
          <w:sz w:val="20"/>
          <w:szCs w:val="20"/>
        </w:rPr>
      </w:pPr>
      <w:r>
        <w:rPr>
          <w:rFonts w:ascii="Arial Black" w:hAnsi="Arial Black"/>
          <w:sz w:val="20"/>
          <w:szCs w:val="20"/>
        </w:rPr>
        <w:t>12-07</w:t>
      </w:r>
      <w:r>
        <w:rPr>
          <w:rFonts w:ascii="Arial Black" w:hAnsi="Arial Black"/>
          <w:sz w:val="20"/>
          <w:szCs w:val="20"/>
        </w:rPr>
        <w:tab/>
        <w:t>An Ordinance Amending Chapter 4 (Alcohol Beverages) to Allow State Video Gaming</w:t>
      </w:r>
    </w:p>
    <w:p w14:paraId="008FB167" w14:textId="77777777" w:rsidR="0039162E" w:rsidRDefault="0039162E" w:rsidP="0039162E">
      <w:pPr>
        <w:pStyle w:val="NoSpacing"/>
        <w:ind w:left="1440" w:hanging="1440"/>
        <w:rPr>
          <w:rFonts w:ascii="Arial Black" w:hAnsi="Arial Black"/>
          <w:sz w:val="20"/>
          <w:szCs w:val="20"/>
        </w:rPr>
      </w:pPr>
    </w:p>
    <w:p w14:paraId="008FB168" w14:textId="77777777" w:rsidR="0039162E" w:rsidRDefault="0039162E" w:rsidP="0039162E">
      <w:pPr>
        <w:pStyle w:val="NoSpacing"/>
        <w:ind w:left="1440" w:hanging="1440"/>
        <w:rPr>
          <w:rFonts w:ascii="Arial Black" w:hAnsi="Arial Black"/>
          <w:sz w:val="20"/>
          <w:szCs w:val="20"/>
        </w:rPr>
      </w:pPr>
      <w:r>
        <w:rPr>
          <w:rFonts w:ascii="Arial Black" w:hAnsi="Arial Black"/>
          <w:sz w:val="20"/>
          <w:szCs w:val="20"/>
        </w:rPr>
        <w:t>12-08</w:t>
      </w:r>
      <w:r w:rsidR="00E239D0">
        <w:rPr>
          <w:rFonts w:ascii="Arial Black" w:hAnsi="Arial Black"/>
          <w:sz w:val="20"/>
          <w:szCs w:val="20"/>
        </w:rPr>
        <w:tab/>
        <w:t>An Ordinance authorizing and providing for the issue of not to exceed $1,000,000 Waterworks and Sewerage Revenue Bonds , Junior Lien (IEPA), Series 2012, of the City of Waverly, Morgan County, Illinois, for the purposes of constructing and equipping improvements to the combined waterworks and sewerage system of said City, prescribing all the details of said bonds, and providing for the collection, segregation and distribution of the revenues of the combined waterworks and sewerage system of said City</w:t>
      </w:r>
    </w:p>
    <w:p w14:paraId="008FB169" w14:textId="77777777" w:rsidR="0039162E" w:rsidRDefault="0039162E" w:rsidP="0039162E">
      <w:pPr>
        <w:pStyle w:val="NoSpacing"/>
        <w:ind w:left="1440" w:hanging="1440"/>
        <w:rPr>
          <w:rFonts w:ascii="Arial Black" w:hAnsi="Arial Black"/>
          <w:sz w:val="20"/>
          <w:szCs w:val="20"/>
        </w:rPr>
      </w:pPr>
    </w:p>
    <w:p w14:paraId="008FB16A" w14:textId="77777777" w:rsidR="0039162E" w:rsidRDefault="0039162E" w:rsidP="0039162E">
      <w:pPr>
        <w:pStyle w:val="NoSpacing"/>
        <w:ind w:left="1440" w:hanging="1440"/>
        <w:rPr>
          <w:rFonts w:ascii="Arial Black" w:hAnsi="Arial Black"/>
          <w:sz w:val="20"/>
          <w:szCs w:val="20"/>
        </w:rPr>
      </w:pPr>
    </w:p>
    <w:p w14:paraId="008FB16B" w14:textId="77777777" w:rsidR="0039162E" w:rsidRDefault="0039162E" w:rsidP="0039162E">
      <w:pPr>
        <w:pStyle w:val="NoSpacing"/>
        <w:ind w:left="1440" w:hanging="1440"/>
        <w:rPr>
          <w:rFonts w:ascii="Arial Black" w:hAnsi="Arial Black"/>
          <w:sz w:val="20"/>
          <w:szCs w:val="20"/>
        </w:rPr>
      </w:pPr>
      <w:r>
        <w:rPr>
          <w:rFonts w:ascii="Arial Black" w:hAnsi="Arial Black"/>
          <w:sz w:val="20"/>
          <w:szCs w:val="20"/>
        </w:rPr>
        <w:t>12-09</w:t>
      </w:r>
      <w:r w:rsidR="00510AF6">
        <w:rPr>
          <w:rFonts w:ascii="Arial Black" w:hAnsi="Arial Black"/>
          <w:sz w:val="20"/>
          <w:szCs w:val="20"/>
        </w:rPr>
        <w:tab/>
        <w:t>An Ordinance Increasing Water Rates</w:t>
      </w:r>
    </w:p>
    <w:p w14:paraId="008FB16C" w14:textId="77777777" w:rsidR="0039162E" w:rsidRDefault="0039162E" w:rsidP="0039162E">
      <w:pPr>
        <w:pStyle w:val="NoSpacing"/>
        <w:ind w:left="1440" w:hanging="1440"/>
        <w:rPr>
          <w:rFonts w:ascii="Arial Black" w:hAnsi="Arial Black"/>
          <w:sz w:val="20"/>
          <w:szCs w:val="20"/>
        </w:rPr>
      </w:pPr>
    </w:p>
    <w:p w14:paraId="008FB16D" w14:textId="77777777" w:rsidR="0039162E" w:rsidRDefault="00347926" w:rsidP="0039162E">
      <w:pPr>
        <w:pStyle w:val="NoSpacing"/>
        <w:ind w:left="1440" w:hanging="1440"/>
        <w:rPr>
          <w:rFonts w:ascii="Arial Black" w:hAnsi="Arial Black"/>
          <w:sz w:val="20"/>
          <w:szCs w:val="20"/>
        </w:rPr>
      </w:pPr>
      <w:r>
        <w:rPr>
          <w:rFonts w:ascii="Arial Black" w:hAnsi="Arial Black"/>
          <w:sz w:val="20"/>
          <w:szCs w:val="20"/>
        </w:rPr>
        <w:t>12-10</w:t>
      </w:r>
      <w:r>
        <w:rPr>
          <w:rFonts w:ascii="Arial Black" w:hAnsi="Arial Black"/>
          <w:sz w:val="20"/>
          <w:szCs w:val="20"/>
        </w:rPr>
        <w:tab/>
        <w:t>An Ordinance Providing for the Annual Tax Levy for the Fiscal Year Commencing May 1, 2012 and Ending April 30, 2013 for the City of Waverly, Morgan County, Illinois</w:t>
      </w:r>
    </w:p>
    <w:sectPr w:rsidR="0039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62E"/>
    <w:rsid w:val="00347926"/>
    <w:rsid w:val="0039162E"/>
    <w:rsid w:val="00510AF6"/>
    <w:rsid w:val="00BD737C"/>
    <w:rsid w:val="00C23CB2"/>
    <w:rsid w:val="00DD5C11"/>
    <w:rsid w:val="00E23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B156"/>
  <w15:docId w15:val="{4F5DF8D0-85B4-4E8E-A4C3-DF0FC63F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16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Waverly</dc:creator>
  <cp:keywords/>
  <dc:description/>
  <cp:lastModifiedBy>sharon wisdom</cp:lastModifiedBy>
  <cp:revision>3</cp:revision>
  <cp:lastPrinted>2021-05-19T13:49:00Z</cp:lastPrinted>
  <dcterms:created xsi:type="dcterms:W3CDTF">2012-12-06T15:32:00Z</dcterms:created>
  <dcterms:modified xsi:type="dcterms:W3CDTF">2021-05-19T13:49:00Z</dcterms:modified>
</cp:coreProperties>
</file>